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modificare patrimoniu public</DocumentSetDescription>
    <Nume_x0020_proiect_x0020_HCL xmlns="49ad8bbe-11e1-42b2-a965-6a341b5f7ad4">Proiect de hotarare privind modificarea Inventarului bunurilor care apartin domeniului public  al municipiului Dej, atestat prin H.G.969/2002 , conform Anexa  </Nume_x0020_proiect_x0020_HCL>
    <_dlc_DocId xmlns="49ad8bbe-11e1-42b2-a965-6a341b5f7ad4">PMD17-1485498287-625</_dlc_DocId>
    <_dlc_DocIdUrl xmlns="49ad8bbe-11e1-42b2-a965-6a341b5f7ad4">
      <Url>http://smdoc/Situri/CL/_layouts/15/DocIdRedir.aspx?ID=PMD17-1485498287-625</Url>
      <Description>PMD17-1485498287-625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9D887BD6-07D5-4F09-A494-53938690D9B6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situatie patrimoniu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568dd5ad-0d92-4944-a08e-9dba74ae456e</vt:lpwstr>
  </property>
  <property fmtid="{D5CDD505-2E9C-101B-9397-08002B2CF9AE}" pid="4" name="_docset_NoMedatataSyncRequired">
    <vt:lpwstr>False</vt:lpwstr>
  </property>
</Properties>
</file>